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DA37E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ELECTROTECNIA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EE0196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EE0196" w:rsidRPr="00EE0196" w:rsidRDefault="00EE0196" w:rsidP="00EE019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EE0196">
        <w:rPr>
          <w:rFonts w:ascii="Arial Narrow" w:hAnsi="Arial Narrow"/>
          <w:sz w:val="28"/>
          <w:szCs w:val="28"/>
        </w:rPr>
        <w:t>Los enchufes pueden llegar a ser una fuente de gran peligro, debido principalmente a dos motivos:</w:t>
      </w:r>
    </w:p>
    <w:p w:rsidR="00EE0196" w:rsidRPr="00EE0196" w:rsidRDefault="00EE0196" w:rsidP="00EE019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447A72"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3544FB84" wp14:editId="3271CB19">
            <wp:simplePos x="0" y="0"/>
            <wp:positionH relativeFrom="column">
              <wp:posOffset>5452110</wp:posOffset>
            </wp:positionH>
            <wp:positionV relativeFrom="paragraph">
              <wp:posOffset>123190</wp:posOffset>
            </wp:positionV>
            <wp:extent cx="1262380" cy="1152525"/>
            <wp:effectExtent l="0" t="0" r="0" b="9525"/>
            <wp:wrapSquare wrapText="bothSides"/>
            <wp:docPr id="2" name="Imagen 2" descr="144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44_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38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0196" w:rsidRDefault="00EE0196" w:rsidP="00EE0196">
      <w:pPr>
        <w:pStyle w:val="Prrafodelista"/>
        <w:numPr>
          <w:ilvl w:val="0"/>
          <w:numId w:val="22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EE0196">
        <w:rPr>
          <w:rFonts w:ascii="Arial Narrow" w:hAnsi="Arial Narrow"/>
          <w:sz w:val="28"/>
          <w:szCs w:val="28"/>
        </w:rPr>
        <w:t>Por un lado, la acumulación de aparatos que consumen electricidad en un mismo punto, tiene e</w:t>
      </w:r>
      <w:r>
        <w:rPr>
          <w:rFonts w:ascii="Arial Narrow" w:hAnsi="Arial Narrow"/>
          <w:sz w:val="28"/>
          <w:szCs w:val="28"/>
        </w:rPr>
        <w:t>l riesgo de llegar a consumir má</w:t>
      </w:r>
      <w:r w:rsidRPr="00EE0196">
        <w:rPr>
          <w:rFonts w:ascii="Arial Narrow" w:hAnsi="Arial Narrow"/>
          <w:sz w:val="28"/>
          <w:szCs w:val="28"/>
        </w:rPr>
        <w:t>s electricidad de la que el punto de conexión pueda soportar, con el consiguiente riesgo de quemarse.</w:t>
      </w:r>
    </w:p>
    <w:p w:rsidR="00EE0196" w:rsidRDefault="00EE0196" w:rsidP="00EE0196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EE0196" w:rsidRPr="00EE0196" w:rsidRDefault="00EE0196" w:rsidP="00EE0196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EE0196" w:rsidRPr="00EE0196" w:rsidRDefault="00EE0196" w:rsidP="00EE0196">
      <w:pPr>
        <w:pStyle w:val="Prrafodelista"/>
        <w:numPr>
          <w:ilvl w:val="0"/>
          <w:numId w:val="22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447A72">
        <w:rPr>
          <w:rFonts w:ascii="Arial Narrow" w:hAnsi="Arial Narrow"/>
          <w:noProof/>
        </w:rPr>
        <w:drawing>
          <wp:anchor distT="0" distB="0" distL="114300" distR="114300" simplePos="0" relativeHeight="251659264" behindDoc="0" locked="0" layoutInCell="1" allowOverlap="1" wp14:anchorId="649DB946" wp14:editId="11D99317">
            <wp:simplePos x="0" y="0"/>
            <wp:positionH relativeFrom="column">
              <wp:posOffset>5457190</wp:posOffset>
            </wp:positionH>
            <wp:positionV relativeFrom="paragraph">
              <wp:posOffset>5715</wp:posOffset>
            </wp:positionV>
            <wp:extent cx="1219200" cy="1133475"/>
            <wp:effectExtent l="0" t="0" r="0" b="9525"/>
            <wp:wrapSquare wrapText="bothSides"/>
            <wp:docPr id="4" name="Imagen 4" descr="144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44_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0196">
        <w:rPr>
          <w:rFonts w:ascii="Arial Narrow" w:hAnsi="Arial Narrow"/>
          <w:sz w:val="28"/>
          <w:szCs w:val="28"/>
        </w:rPr>
        <w:t>Por otro lado, aunque los aparatos tengan un consumo mínimo, la acumulación de clavijas en un ladrón, hace que éste tenga un gran peso físico, y fuerce las patillas internas de conexión de la base de enchufe, llegando a producir un mal contacto que se traduce en un peligroso aumento de temperatura. El enchufe se calienta, y puede llegar a quemarse. En el mejor de los casos, el enchufe llegará a averiarse.</w:t>
      </w:r>
    </w:p>
    <w:p w:rsidR="00EE0196" w:rsidRPr="00EE0196" w:rsidRDefault="00EE0196" w:rsidP="00EE019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DA37E2" w:rsidRPr="00EE0196" w:rsidRDefault="00EE0196" w:rsidP="00EE019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EE0196">
        <w:rPr>
          <w:rFonts w:ascii="Arial Narrow" w:hAnsi="Arial Narrow"/>
          <w:sz w:val="28"/>
          <w:szCs w:val="28"/>
        </w:rPr>
        <w:t>Vamos a analizar por medio de este ejercicio algunas recomendaciones que conviene tener presente.</w:t>
      </w:r>
    </w:p>
    <w:p w:rsidR="002963DA" w:rsidRPr="007C2C5B" w:rsidRDefault="002963DA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EE0196" w:rsidRDefault="00EE0196" w:rsidP="00EE019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EE0196">
        <w:rPr>
          <w:rFonts w:ascii="Arial Narrow" w:hAnsi="Arial Narrow"/>
          <w:sz w:val="28"/>
          <w:szCs w:val="28"/>
        </w:rPr>
        <w:t xml:space="preserve">Debes de proponer CINCO </w:t>
      </w:r>
      <w:r w:rsidRPr="00EE0196">
        <w:rPr>
          <w:rFonts w:ascii="Arial Narrow" w:hAnsi="Arial Narrow"/>
          <w:sz w:val="28"/>
          <w:szCs w:val="28"/>
        </w:rPr>
        <w:t>RECOMENDACIONES</w:t>
      </w:r>
      <w:r w:rsidRPr="00EE0196">
        <w:rPr>
          <w:rFonts w:ascii="Arial Narrow" w:hAnsi="Arial Narrow"/>
          <w:sz w:val="28"/>
          <w:szCs w:val="28"/>
        </w:rPr>
        <w:t xml:space="preserve"> relacionadas tanto con la seguridad de los enchufes en sí como con la seguridad de las personas que las utilizan. </w:t>
      </w:r>
    </w:p>
    <w:p w:rsidR="00EE0196" w:rsidRDefault="00EE0196" w:rsidP="00EE019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EE0196" w:rsidRPr="00EE0196" w:rsidRDefault="00EE0196" w:rsidP="00EE019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EE0196">
        <w:rPr>
          <w:rFonts w:ascii="Arial Narrow" w:hAnsi="Arial Narrow"/>
          <w:sz w:val="28"/>
          <w:szCs w:val="28"/>
        </w:rPr>
        <w:t>Por ejemplo: “</w:t>
      </w:r>
      <w:r w:rsidRPr="00EE0196">
        <w:rPr>
          <w:rFonts w:ascii="Arial Narrow" w:hAnsi="Arial Narrow"/>
          <w:i/>
          <w:sz w:val="28"/>
          <w:szCs w:val="28"/>
        </w:rPr>
        <w:t>Para evitar que los bebés puedan meter los dedos u otros objetos en los enchufes, es preciso que éstos cuenten con un protector adecuado“.</w:t>
      </w:r>
    </w:p>
    <w:p w:rsidR="00EE0196" w:rsidRDefault="00EE0196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8"/>
        <w:gridCol w:w="9468"/>
      </w:tblGrid>
      <w:tr w:rsidR="00EE0196" w:rsidTr="00EE0196">
        <w:trPr>
          <w:trHeight w:val="882"/>
        </w:trPr>
        <w:tc>
          <w:tcPr>
            <w:tcW w:w="988" w:type="dxa"/>
            <w:shd w:val="clear" w:color="auto" w:fill="000000" w:themeFill="text1"/>
            <w:vAlign w:val="center"/>
          </w:tcPr>
          <w:p w:rsidR="00EE0196" w:rsidRPr="00EE0196" w:rsidRDefault="00EE0196" w:rsidP="00FC3857">
            <w:pPr>
              <w:jc w:val="center"/>
              <w:rPr>
                <w:rFonts w:ascii="Arial Narrow" w:hAnsi="Arial Narrow"/>
                <w:b/>
                <w:sz w:val="56"/>
                <w:szCs w:val="56"/>
              </w:rPr>
            </w:pPr>
            <w:r w:rsidRPr="00EE0196">
              <w:rPr>
                <w:rFonts w:ascii="Arial Narrow" w:hAnsi="Arial Narrow"/>
                <w:b/>
                <w:sz w:val="56"/>
                <w:szCs w:val="56"/>
              </w:rPr>
              <w:t>1</w:t>
            </w:r>
          </w:p>
        </w:tc>
        <w:tc>
          <w:tcPr>
            <w:tcW w:w="9468" w:type="dxa"/>
            <w:vAlign w:val="center"/>
          </w:tcPr>
          <w:p w:rsidR="00EE0196" w:rsidRDefault="00EE0196" w:rsidP="00FC385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EE0196" w:rsidTr="00EE0196">
        <w:trPr>
          <w:trHeight w:val="882"/>
        </w:trPr>
        <w:tc>
          <w:tcPr>
            <w:tcW w:w="988" w:type="dxa"/>
            <w:shd w:val="clear" w:color="auto" w:fill="000000" w:themeFill="text1"/>
            <w:vAlign w:val="center"/>
          </w:tcPr>
          <w:p w:rsidR="00EE0196" w:rsidRPr="00EE0196" w:rsidRDefault="00EE0196" w:rsidP="00FC3857">
            <w:pPr>
              <w:jc w:val="center"/>
              <w:rPr>
                <w:rFonts w:ascii="Arial Narrow" w:hAnsi="Arial Narrow"/>
                <w:b/>
                <w:sz w:val="56"/>
                <w:szCs w:val="56"/>
              </w:rPr>
            </w:pPr>
            <w:r w:rsidRPr="00EE0196">
              <w:rPr>
                <w:rFonts w:ascii="Arial Narrow" w:hAnsi="Arial Narrow"/>
                <w:b/>
                <w:sz w:val="56"/>
                <w:szCs w:val="56"/>
              </w:rPr>
              <w:t>2</w:t>
            </w:r>
          </w:p>
        </w:tc>
        <w:tc>
          <w:tcPr>
            <w:tcW w:w="9468" w:type="dxa"/>
            <w:vAlign w:val="center"/>
          </w:tcPr>
          <w:p w:rsidR="00EE0196" w:rsidRDefault="00EE0196" w:rsidP="00FC385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EE0196" w:rsidTr="00EE0196">
        <w:trPr>
          <w:trHeight w:val="882"/>
        </w:trPr>
        <w:tc>
          <w:tcPr>
            <w:tcW w:w="988" w:type="dxa"/>
            <w:shd w:val="clear" w:color="auto" w:fill="000000" w:themeFill="text1"/>
            <w:vAlign w:val="center"/>
          </w:tcPr>
          <w:p w:rsidR="00EE0196" w:rsidRPr="00EE0196" w:rsidRDefault="00EE0196" w:rsidP="00FC3857">
            <w:pPr>
              <w:jc w:val="center"/>
              <w:rPr>
                <w:rFonts w:ascii="Arial Narrow" w:hAnsi="Arial Narrow"/>
                <w:b/>
                <w:sz w:val="56"/>
                <w:szCs w:val="56"/>
              </w:rPr>
            </w:pPr>
            <w:r w:rsidRPr="00EE0196">
              <w:rPr>
                <w:rFonts w:ascii="Arial Narrow" w:hAnsi="Arial Narrow"/>
                <w:b/>
                <w:sz w:val="56"/>
                <w:szCs w:val="56"/>
              </w:rPr>
              <w:t>3</w:t>
            </w:r>
          </w:p>
        </w:tc>
        <w:tc>
          <w:tcPr>
            <w:tcW w:w="9468" w:type="dxa"/>
            <w:vAlign w:val="center"/>
          </w:tcPr>
          <w:p w:rsidR="00EE0196" w:rsidRDefault="00EE0196" w:rsidP="00FC385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EE0196" w:rsidTr="00EE0196">
        <w:trPr>
          <w:trHeight w:val="882"/>
        </w:trPr>
        <w:tc>
          <w:tcPr>
            <w:tcW w:w="988" w:type="dxa"/>
            <w:shd w:val="clear" w:color="auto" w:fill="000000" w:themeFill="text1"/>
            <w:vAlign w:val="center"/>
          </w:tcPr>
          <w:p w:rsidR="00EE0196" w:rsidRPr="00EE0196" w:rsidRDefault="00EE0196" w:rsidP="00FC3857">
            <w:pPr>
              <w:jc w:val="center"/>
              <w:rPr>
                <w:rFonts w:ascii="Arial Narrow" w:hAnsi="Arial Narrow"/>
                <w:b/>
                <w:sz w:val="56"/>
                <w:szCs w:val="56"/>
              </w:rPr>
            </w:pPr>
            <w:r w:rsidRPr="00EE0196">
              <w:rPr>
                <w:rFonts w:ascii="Arial Narrow" w:hAnsi="Arial Narrow"/>
                <w:b/>
                <w:sz w:val="56"/>
                <w:szCs w:val="56"/>
              </w:rPr>
              <w:t>4</w:t>
            </w:r>
          </w:p>
        </w:tc>
        <w:tc>
          <w:tcPr>
            <w:tcW w:w="9468" w:type="dxa"/>
            <w:vAlign w:val="center"/>
          </w:tcPr>
          <w:p w:rsidR="00EE0196" w:rsidRDefault="00EE0196" w:rsidP="00FC385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EE0196" w:rsidTr="00EE0196">
        <w:trPr>
          <w:trHeight w:val="882"/>
        </w:trPr>
        <w:tc>
          <w:tcPr>
            <w:tcW w:w="988" w:type="dxa"/>
            <w:shd w:val="clear" w:color="auto" w:fill="000000" w:themeFill="text1"/>
            <w:vAlign w:val="center"/>
          </w:tcPr>
          <w:p w:rsidR="00EE0196" w:rsidRPr="00EE0196" w:rsidRDefault="00EE0196" w:rsidP="00FC3857">
            <w:pPr>
              <w:jc w:val="center"/>
              <w:rPr>
                <w:rFonts w:ascii="Arial Narrow" w:hAnsi="Arial Narrow"/>
                <w:b/>
                <w:sz w:val="56"/>
                <w:szCs w:val="56"/>
              </w:rPr>
            </w:pPr>
            <w:r w:rsidRPr="00EE0196">
              <w:rPr>
                <w:rFonts w:ascii="Arial Narrow" w:hAnsi="Arial Narrow"/>
                <w:b/>
                <w:sz w:val="56"/>
                <w:szCs w:val="56"/>
              </w:rPr>
              <w:t>5</w:t>
            </w:r>
          </w:p>
        </w:tc>
        <w:tc>
          <w:tcPr>
            <w:tcW w:w="9468" w:type="dxa"/>
            <w:vAlign w:val="center"/>
          </w:tcPr>
          <w:p w:rsidR="00EE0196" w:rsidRDefault="00EE0196" w:rsidP="00FC385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EE0196" w:rsidRDefault="00EE0196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EE0196" w:rsidSect="00442F08">
      <w:headerReference w:type="default" r:id="rId11"/>
      <w:footerReference w:type="default" r:id="rId12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028" w:rsidRDefault="00404028" w:rsidP="00F63B5E">
      <w:pPr>
        <w:spacing w:after="0" w:line="240" w:lineRule="auto"/>
      </w:pPr>
      <w:r>
        <w:separator/>
      </w:r>
    </w:p>
  </w:endnote>
  <w:endnote w:type="continuationSeparator" w:id="0">
    <w:p w:rsidR="00404028" w:rsidRDefault="00404028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028" w:rsidRDefault="00404028" w:rsidP="00F63B5E">
      <w:pPr>
        <w:spacing w:after="0" w:line="240" w:lineRule="auto"/>
      </w:pPr>
      <w:r>
        <w:separator/>
      </w:r>
    </w:p>
  </w:footnote>
  <w:footnote w:type="continuationSeparator" w:id="0">
    <w:p w:rsidR="00404028" w:rsidRDefault="00404028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DA37E2">
      <w:rPr>
        <w:rFonts w:ascii="Arial Narrow" w:hAnsi="Arial Narrow"/>
        <w:sz w:val="20"/>
        <w:szCs w:val="20"/>
      </w:rPr>
      <w:t xml:space="preserve"> </w:t>
    </w:r>
    <w:r w:rsidR="00AC4C1D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</w:t>
    </w:r>
    <w:r w:rsidR="002963DA">
      <w:rPr>
        <w:rFonts w:ascii="Arial Narrow" w:hAnsi="Arial Narrow"/>
        <w:sz w:val="20"/>
        <w:szCs w:val="20"/>
      </w:rPr>
      <w:t xml:space="preserve">              </w:t>
    </w:r>
    <w:r w:rsidR="00DA37E2">
      <w:rPr>
        <w:rFonts w:ascii="Arial Narrow" w:hAnsi="Arial Narrow"/>
        <w:sz w:val="20"/>
        <w:szCs w:val="20"/>
      </w:rPr>
      <w:t>ELECTROTECNA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A41AD3"/>
    <w:multiLevelType w:val="hybridMultilevel"/>
    <w:tmpl w:val="81BEE6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2E623F"/>
    <w:multiLevelType w:val="hybridMultilevel"/>
    <w:tmpl w:val="9232320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D0657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9F0E71"/>
    <w:multiLevelType w:val="hybridMultilevel"/>
    <w:tmpl w:val="74F8B99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4"/>
  </w:num>
  <w:num w:numId="8">
    <w:abstractNumId w:val="16"/>
  </w:num>
  <w:num w:numId="9">
    <w:abstractNumId w:val="6"/>
  </w:num>
  <w:num w:numId="10">
    <w:abstractNumId w:val="17"/>
  </w:num>
  <w:num w:numId="11">
    <w:abstractNumId w:val="10"/>
  </w:num>
  <w:num w:numId="12">
    <w:abstractNumId w:val="13"/>
  </w:num>
  <w:num w:numId="13">
    <w:abstractNumId w:val="18"/>
  </w:num>
  <w:num w:numId="14">
    <w:abstractNumId w:val="1"/>
  </w:num>
  <w:num w:numId="15">
    <w:abstractNumId w:val="20"/>
  </w:num>
  <w:num w:numId="16">
    <w:abstractNumId w:val="21"/>
  </w:num>
  <w:num w:numId="17">
    <w:abstractNumId w:val="11"/>
  </w:num>
  <w:num w:numId="18">
    <w:abstractNumId w:val="4"/>
  </w:num>
  <w:num w:numId="19">
    <w:abstractNumId w:val="12"/>
  </w:num>
  <w:num w:numId="20">
    <w:abstractNumId w:val="19"/>
  </w:num>
  <w:num w:numId="21">
    <w:abstractNumId w:val="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4028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97860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36799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A37E2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019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1F4752-3694-4FCA-B632-6CC4770C3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202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2015-06-21T10:53:00Z</dcterms:created>
  <dcterms:modified xsi:type="dcterms:W3CDTF">2015-06-21T10:57:00Z</dcterms:modified>
</cp:coreProperties>
</file>